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924F9" w14:textId="20338532" w:rsidR="00245835" w:rsidRDefault="00245835" w:rsidP="00245835">
      <w:pPr>
        <w:pStyle w:val="CH"/>
      </w:pPr>
      <w:bookmarkStart w:id="0" w:name="historyclause"/>
      <w:r w:rsidRPr="00B070F5">
        <w:t>3GPP RAN WG</w:t>
      </w:r>
      <w:r>
        <w:t>4</w:t>
      </w:r>
      <w:r w:rsidRPr="00B070F5">
        <w:t xml:space="preserve"> Meeting #</w:t>
      </w:r>
      <w:r>
        <w:t>93</w:t>
      </w:r>
      <w:r>
        <w:tab/>
      </w:r>
      <w:r>
        <w:tab/>
      </w:r>
      <w:r w:rsidR="000F0D36" w:rsidRPr="000F0D36">
        <w:t>R4-1913548</w:t>
      </w:r>
    </w:p>
    <w:p w14:paraId="037C50A8" w14:textId="77777777" w:rsidR="00245835" w:rsidRPr="00FD166F" w:rsidRDefault="00245835" w:rsidP="00245835">
      <w:pPr>
        <w:pStyle w:val="CH"/>
        <w:tabs>
          <w:tab w:val="clear" w:pos="7920"/>
        </w:tabs>
        <w:rPr>
          <w:b w:val="0"/>
        </w:rPr>
      </w:pPr>
      <w:r>
        <w:t>Reno</w:t>
      </w:r>
      <w:r w:rsidRPr="00B070F5">
        <w:t xml:space="preserve">, </w:t>
      </w:r>
      <w:r>
        <w:t>USA</w:t>
      </w:r>
      <w:r w:rsidRPr="00B070F5">
        <w:t xml:space="preserve">, </w:t>
      </w:r>
      <w:r>
        <w:t>18</w:t>
      </w:r>
      <w:r w:rsidRPr="00B070F5">
        <w:t xml:space="preserve"> – </w:t>
      </w:r>
      <w:r>
        <w:t>21</w:t>
      </w:r>
      <w:r w:rsidRPr="00B070F5">
        <w:t xml:space="preserve"> </w:t>
      </w:r>
      <w:r>
        <w:t>November</w:t>
      </w:r>
      <w:r w:rsidRPr="00B070F5">
        <w:t xml:space="preserve"> 2019</w:t>
      </w:r>
    </w:p>
    <w:p w14:paraId="39A0EE25" w14:textId="77777777" w:rsidR="00D309CC" w:rsidRDefault="00D309CC" w:rsidP="00D309CC">
      <w:pPr>
        <w:tabs>
          <w:tab w:val="left" w:pos="2160"/>
        </w:tabs>
        <w:rPr>
          <w:rFonts w:ascii="Arial" w:hAnsi="Arial" w:cs="Arial"/>
          <w:b/>
        </w:rPr>
      </w:pPr>
    </w:p>
    <w:p w14:paraId="6DDCE159" w14:textId="536E1F66" w:rsidR="00D309CC" w:rsidRPr="0008103A" w:rsidRDefault="00D309CC" w:rsidP="00D309CC">
      <w:pPr>
        <w:pStyle w:val="CH"/>
        <w:rPr>
          <w:b w:val="0"/>
        </w:rPr>
      </w:pPr>
      <w:r w:rsidRPr="0008103A">
        <w:t>Agenda item:</w:t>
      </w:r>
      <w:r>
        <w:tab/>
      </w:r>
      <w:r w:rsidR="000F0D36">
        <w:t>11.5.3</w:t>
      </w:r>
    </w:p>
    <w:p w14:paraId="4DBE005A" w14:textId="77777777" w:rsidR="00D309CC" w:rsidRPr="0008103A" w:rsidRDefault="00D309CC" w:rsidP="00D309CC">
      <w:pPr>
        <w:pStyle w:val="CH"/>
        <w:rPr>
          <w:b w:val="0"/>
        </w:rPr>
      </w:pPr>
      <w:r>
        <w:t>Source:</w:t>
      </w:r>
      <w:r>
        <w:tab/>
        <w:t>Apple Inc.</w:t>
      </w:r>
    </w:p>
    <w:p w14:paraId="0D2061A1" w14:textId="3C283E39" w:rsidR="00D309CC" w:rsidRDefault="00D309CC" w:rsidP="00D309CC">
      <w:pPr>
        <w:pStyle w:val="CH"/>
      </w:pPr>
      <w:r w:rsidRPr="0008103A">
        <w:t>Title:</w:t>
      </w:r>
      <w:r w:rsidRPr="0008103A">
        <w:tab/>
      </w:r>
      <w:r w:rsidR="000F0D36" w:rsidRPr="000F0D36">
        <w:t>Views on test methodology for inter-band (FR2+FR2) CA</w:t>
      </w:r>
    </w:p>
    <w:p w14:paraId="052B1E0C" w14:textId="6B7FCCDE" w:rsidR="00104BC6" w:rsidRDefault="00104BC6" w:rsidP="00D309CC">
      <w:pPr>
        <w:pStyle w:val="CH"/>
      </w:pPr>
      <w:r>
        <w:t>WI/SI:</w:t>
      </w:r>
      <w:r>
        <w:tab/>
      </w:r>
      <w:r w:rsidR="000F0D36" w:rsidRPr="000F0D36">
        <w:t>FS_FR2_enhTestMethods</w:t>
      </w:r>
    </w:p>
    <w:p w14:paraId="6C6D1281" w14:textId="1478D3ED" w:rsidR="00104BC6" w:rsidRDefault="00104BC6" w:rsidP="00D309CC">
      <w:pPr>
        <w:pStyle w:val="CH"/>
        <w:rPr>
          <w:b w:val="0"/>
        </w:rPr>
      </w:pPr>
      <w:r>
        <w:t>Release:</w:t>
      </w:r>
      <w:r>
        <w:tab/>
      </w:r>
      <w:r w:rsidRPr="00774153">
        <w:t>Rel-</w:t>
      </w:r>
      <w:r w:rsidR="00774153" w:rsidRPr="00774153">
        <w:t>16</w:t>
      </w:r>
    </w:p>
    <w:p w14:paraId="2E4E044D" w14:textId="1D81E1A7" w:rsidR="00D309CC" w:rsidRDefault="00D309CC" w:rsidP="00D309CC">
      <w:pPr>
        <w:pStyle w:val="CH"/>
      </w:pPr>
      <w:r>
        <w:t>Document for:</w:t>
      </w:r>
      <w:r>
        <w:tab/>
      </w:r>
      <w:r w:rsidR="00437400">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42A0EE82" w14:textId="3E12E923" w:rsidR="000F0D36" w:rsidRDefault="000F0D36" w:rsidP="000F0D36">
      <w:r>
        <w:t xml:space="preserve">The new study on enhanced test methods for FR2 was approved during the RAN #85 meeting with the following objectives </w:t>
      </w:r>
      <w:r>
        <w:t xml:space="preserve">related to inter-band (FR2+FR2) CA </w:t>
      </w:r>
      <w:r>
        <w:fldChar w:fldCharType="begin"/>
      </w:r>
      <w:r>
        <w:instrText xml:space="preserve"> REF _Ref20726701 \r \h </w:instrText>
      </w:r>
      <w:r>
        <w:fldChar w:fldCharType="separate"/>
      </w:r>
      <w:r w:rsidR="00060CF1">
        <w:t>[1]</w:t>
      </w:r>
      <w:r>
        <w:fldChar w:fldCharType="end"/>
      </w:r>
      <w:r>
        <w:t>:</w:t>
      </w:r>
    </w:p>
    <w:p w14:paraId="32EACF30" w14:textId="77777777" w:rsidR="000F0D36" w:rsidRDefault="000F0D36" w:rsidP="000F0D36">
      <w:r>
        <w:rPr>
          <w:noProof/>
        </w:rPr>
        <mc:AlternateContent>
          <mc:Choice Requires="wps">
            <w:drawing>
              <wp:inline distT="0" distB="0" distL="0" distR="0" wp14:anchorId="751B35BB" wp14:editId="2FE94A36">
                <wp:extent cx="1828800" cy="1828800"/>
                <wp:effectExtent l="0" t="0" r="18415" b="17145"/>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93321FD" w14:textId="77777777" w:rsidR="000F0D36" w:rsidRPr="009342E8" w:rsidRDefault="000F0D36" w:rsidP="000F0D36">
                            <w:pPr>
                              <w:pStyle w:val="List"/>
                              <w:spacing w:after="0"/>
                              <w:rPr>
                                <w:sz w:val="16"/>
                                <w:szCs w:val="16"/>
                              </w:rPr>
                            </w:pPr>
                            <w:r w:rsidRPr="009342E8">
                              <w:rPr>
                                <w:sz w:val="16"/>
                                <w:szCs w:val="16"/>
                              </w:rPr>
                              <w:t>3.</w:t>
                            </w:r>
                            <w:r w:rsidRPr="009342E8">
                              <w:rPr>
                                <w:sz w:val="16"/>
                                <w:szCs w:val="16"/>
                              </w:rPr>
                              <w:tab/>
                              <w:t>Study testability enhancements to support the verification of RF requirements for inter-band (FR2+FR2) CA</w:t>
                            </w:r>
                          </w:p>
                          <w:p w14:paraId="19ABCC4A" w14:textId="77777777" w:rsidR="000F0D36" w:rsidRPr="009342E8" w:rsidRDefault="000F0D36" w:rsidP="000F0D36">
                            <w:pPr>
                              <w:pStyle w:val="List2"/>
                              <w:spacing w:after="0"/>
                              <w:rPr>
                                <w:sz w:val="16"/>
                                <w:szCs w:val="16"/>
                              </w:rPr>
                            </w:pPr>
                            <w:r w:rsidRPr="009342E8">
                              <w:rPr>
                                <w:sz w:val="16"/>
                                <w:szCs w:val="16"/>
                              </w:rPr>
                              <w:t>-</w:t>
                            </w:r>
                            <w:r w:rsidRPr="009342E8">
                              <w:rPr>
                                <w:sz w:val="16"/>
                                <w:szCs w:val="16"/>
                              </w:rPr>
                              <w:tab/>
                              <w:t>Work on inter-band DL CA is prioritized</w:t>
                            </w:r>
                          </w:p>
                          <w:p w14:paraId="30B98890" w14:textId="5260CF99" w:rsidR="000F0D36" w:rsidRPr="009342E8" w:rsidRDefault="000F0D36" w:rsidP="000F0D36">
                            <w:pPr>
                              <w:pStyle w:val="List2"/>
                              <w:spacing w:after="0"/>
                              <w:rPr>
                                <w:sz w:val="16"/>
                                <w:szCs w:val="16"/>
                              </w:rPr>
                            </w:pPr>
                            <w:r w:rsidRPr="009342E8">
                              <w:rPr>
                                <w:sz w:val="16"/>
                                <w:szCs w:val="16"/>
                              </w:rPr>
                              <w:t>-</w:t>
                            </w:r>
                            <w:r w:rsidRPr="009342E8">
                              <w:rPr>
                                <w:sz w:val="16"/>
                                <w:szCs w:val="16"/>
                              </w:rPr>
                              <w:tab/>
                              <w:t xml:space="preserve">Whether the test setup shall be restricted to emulating the signal from the same direction for the aggregated bands shall be aligned with the UE RF architecture assumption taken in the work item on NR RF Requirement Enhancements for FR2 [UID 830189]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51B35BB" id="_x0000_t202" coordsize="21600,21600" o:spt="202" path="m,l,21600r21600,l21600,xe">
                <v:stroke joinstyle="miter"/>
                <v:path gradientshapeok="t" o:connecttype="rect"/>
              </v:shapetype>
              <v:shape id="Text Box 3"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G3cVME6AgAAeAQAAA4AAAAAAAAAAAAA&#13;&#10;AAAALgIAAGRycy9lMm9Eb2MueG1sUEsBAi0AFAAGAAgAAAAhAAUyY4naAAAACgEAAA8AAAAAAAAA&#13;&#10;AAAAAAAAlAQAAGRycy9kb3ducmV2LnhtbFBLBQYAAAAABAAEAPMAAACbBQAAAAA=&#13;&#10;" filled="f" strokeweight=".5pt">
                <v:textbox style="mso-fit-shape-to-text:t">
                  <w:txbxContent>
                    <w:p w14:paraId="593321FD" w14:textId="77777777" w:rsidR="000F0D36" w:rsidRPr="009342E8" w:rsidRDefault="000F0D36" w:rsidP="000F0D36">
                      <w:pPr>
                        <w:pStyle w:val="List"/>
                        <w:spacing w:after="0"/>
                        <w:rPr>
                          <w:sz w:val="16"/>
                          <w:szCs w:val="16"/>
                        </w:rPr>
                      </w:pPr>
                      <w:r w:rsidRPr="009342E8">
                        <w:rPr>
                          <w:sz w:val="16"/>
                          <w:szCs w:val="16"/>
                        </w:rPr>
                        <w:t>3.</w:t>
                      </w:r>
                      <w:r w:rsidRPr="009342E8">
                        <w:rPr>
                          <w:sz w:val="16"/>
                          <w:szCs w:val="16"/>
                        </w:rPr>
                        <w:tab/>
                        <w:t>Study testability enhancements to support the verification of RF requirements for inter-band (FR2+FR2) CA</w:t>
                      </w:r>
                    </w:p>
                    <w:p w14:paraId="19ABCC4A" w14:textId="77777777" w:rsidR="000F0D36" w:rsidRPr="009342E8" w:rsidRDefault="000F0D36" w:rsidP="000F0D36">
                      <w:pPr>
                        <w:pStyle w:val="List2"/>
                        <w:spacing w:after="0"/>
                        <w:rPr>
                          <w:sz w:val="16"/>
                          <w:szCs w:val="16"/>
                        </w:rPr>
                      </w:pPr>
                      <w:r w:rsidRPr="009342E8">
                        <w:rPr>
                          <w:sz w:val="16"/>
                          <w:szCs w:val="16"/>
                        </w:rPr>
                        <w:t>-</w:t>
                      </w:r>
                      <w:r w:rsidRPr="009342E8">
                        <w:rPr>
                          <w:sz w:val="16"/>
                          <w:szCs w:val="16"/>
                        </w:rPr>
                        <w:tab/>
                        <w:t>Work on inter-band DL CA is prioritized</w:t>
                      </w:r>
                    </w:p>
                    <w:p w14:paraId="30B98890" w14:textId="5260CF99" w:rsidR="000F0D36" w:rsidRPr="009342E8" w:rsidRDefault="000F0D36" w:rsidP="000F0D36">
                      <w:pPr>
                        <w:pStyle w:val="List2"/>
                        <w:spacing w:after="0"/>
                        <w:rPr>
                          <w:sz w:val="16"/>
                          <w:szCs w:val="16"/>
                        </w:rPr>
                      </w:pPr>
                      <w:r w:rsidRPr="009342E8">
                        <w:rPr>
                          <w:sz w:val="16"/>
                          <w:szCs w:val="16"/>
                        </w:rPr>
                        <w:t>-</w:t>
                      </w:r>
                      <w:r w:rsidRPr="009342E8">
                        <w:rPr>
                          <w:sz w:val="16"/>
                          <w:szCs w:val="16"/>
                        </w:rPr>
                        <w:tab/>
                        <w:t xml:space="preserve">Whether the test setup shall be restricted to emulating the signal from the same direction for the aggregated bands shall be aligned with the UE RF architecture assumption taken in the work item on NR RF Requirement Enhancements for FR2 [UID 830189] </w:t>
                      </w:r>
                    </w:p>
                  </w:txbxContent>
                </v:textbox>
                <w10:anchorlock/>
              </v:shape>
            </w:pict>
          </mc:Fallback>
        </mc:AlternateContent>
      </w:r>
    </w:p>
    <w:p w14:paraId="3BF08700" w14:textId="62B9C097" w:rsidR="00172B21" w:rsidRDefault="00774153" w:rsidP="008E7986">
      <w:r>
        <w:t>The scope of the FR2 RF work item includes an objective to define FR2 DL inter-band carrier aggregation requirements</w:t>
      </w:r>
      <w:r w:rsidR="000F0D36">
        <w:t xml:space="preserve"> </w:t>
      </w:r>
      <w:r w:rsidR="000F0D36">
        <w:fldChar w:fldCharType="begin"/>
      </w:r>
      <w:r w:rsidR="000F0D36">
        <w:instrText xml:space="preserve"> REF _Ref24113840 \r \h </w:instrText>
      </w:r>
      <w:r w:rsidR="000F0D36">
        <w:fldChar w:fldCharType="separate"/>
      </w:r>
      <w:r w:rsidR="00060CF1">
        <w:t>[3]</w:t>
      </w:r>
      <w:r w:rsidR="000F0D36">
        <w:fldChar w:fldCharType="end"/>
      </w:r>
      <w:r>
        <w:t xml:space="preserve">.  </w:t>
      </w:r>
      <w:r w:rsidR="000F0D36">
        <w:t xml:space="preserve"> </w:t>
      </w:r>
      <w:r w:rsidR="00172B21">
        <w:t xml:space="preserve">Agreements from the RAN4 #93 meeting on this topic were the following </w:t>
      </w:r>
      <w:r w:rsidR="00172B21">
        <w:fldChar w:fldCharType="begin"/>
      </w:r>
      <w:r w:rsidR="00172B21">
        <w:instrText xml:space="preserve"> REF _Ref24010634 \r \h </w:instrText>
      </w:r>
      <w:r w:rsidR="00172B21">
        <w:fldChar w:fldCharType="separate"/>
      </w:r>
      <w:r w:rsidR="00060CF1">
        <w:t>[7]</w:t>
      </w:r>
      <w:r w:rsidR="00172B21">
        <w:fldChar w:fldCharType="end"/>
      </w:r>
      <w:r w:rsidR="00172B21">
        <w:t>:</w:t>
      </w:r>
    </w:p>
    <w:p w14:paraId="3239ED4C" w14:textId="60770125" w:rsidR="00172B21" w:rsidRDefault="00172B21" w:rsidP="008E7986">
      <w:r>
        <w:rPr>
          <w:noProof/>
        </w:rPr>
        <mc:AlternateContent>
          <mc:Choice Requires="wps">
            <w:drawing>
              <wp:inline distT="0" distB="0" distL="0" distR="0" wp14:anchorId="4AC79734" wp14:editId="78C400F8">
                <wp:extent cx="6122035" cy="1485629"/>
                <wp:effectExtent l="0" t="0" r="18415" b="11430"/>
                <wp:docPr id="1" name="Text Box 1"/>
                <wp:cNvGraphicFramePr/>
                <a:graphic xmlns:a="http://schemas.openxmlformats.org/drawingml/2006/main">
                  <a:graphicData uri="http://schemas.microsoft.com/office/word/2010/wordprocessingShape">
                    <wps:wsp>
                      <wps:cNvSpPr txBox="1"/>
                      <wps:spPr>
                        <a:xfrm>
                          <a:off x="0" y="0"/>
                          <a:ext cx="6122035" cy="1485629"/>
                        </a:xfrm>
                        <a:prstGeom prst="rect">
                          <a:avLst/>
                        </a:prstGeom>
                        <a:noFill/>
                        <a:ln w="6350">
                          <a:solidFill>
                            <a:prstClr val="black"/>
                          </a:solidFill>
                        </a:ln>
                      </wps:spPr>
                      <wps:txbx>
                        <w:txbxContent>
                          <w:p w14:paraId="0138DEF7" w14:textId="73FB02E8" w:rsidR="00172B21" w:rsidRPr="00172B21" w:rsidRDefault="00172B21" w:rsidP="00172B21">
                            <w:pPr>
                              <w:pStyle w:val="B1"/>
                              <w:rPr>
                                <w:sz w:val="16"/>
                                <w:szCs w:val="16"/>
                              </w:rPr>
                            </w:pPr>
                            <w:r>
                              <w:rPr>
                                <w:sz w:val="16"/>
                                <w:szCs w:val="16"/>
                              </w:rPr>
                              <w:t>-</w:t>
                            </w:r>
                            <w:r>
                              <w:rPr>
                                <w:sz w:val="16"/>
                                <w:szCs w:val="16"/>
                              </w:rPr>
                              <w:tab/>
                            </w:r>
                            <w:r w:rsidRPr="00172B21">
                              <w:rPr>
                                <w:sz w:val="16"/>
                                <w:szCs w:val="16"/>
                              </w:rPr>
                              <w:t xml:space="preserve">The number of bands is assumed to be two for the inter-band CA WI, and the intra-band CA+ inter-band CA is also included in the scope of inter-band CA </w:t>
                            </w:r>
                            <w:proofErr w:type="gramStart"/>
                            <w:r w:rsidRPr="00172B21">
                              <w:rPr>
                                <w:sz w:val="16"/>
                                <w:szCs w:val="16"/>
                              </w:rPr>
                              <w:t>WI .</w:t>
                            </w:r>
                            <w:proofErr w:type="gramEnd"/>
                          </w:p>
                          <w:p w14:paraId="7DCE6884" w14:textId="76A3E964" w:rsidR="00172B21" w:rsidRPr="00172B21" w:rsidRDefault="00172B21" w:rsidP="00172B21">
                            <w:pPr>
                              <w:pStyle w:val="B1"/>
                              <w:rPr>
                                <w:sz w:val="16"/>
                                <w:szCs w:val="16"/>
                              </w:rPr>
                            </w:pPr>
                            <w:r>
                              <w:rPr>
                                <w:sz w:val="16"/>
                                <w:szCs w:val="16"/>
                              </w:rPr>
                              <w:t>-</w:t>
                            </w:r>
                            <w:r>
                              <w:rPr>
                                <w:sz w:val="16"/>
                                <w:szCs w:val="16"/>
                              </w:rPr>
                              <w:tab/>
                            </w:r>
                            <w:r w:rsidRPr="00172B21">
                              <w:rPr>
                                <w:sz w:val="16"/>
                                <w:szCs w:val="16"/>
                              </w:rPr>
                              <w:t>UE is assumed to be feasible to have independent beam management for the bands that are part of supported band configuration in inter-band CA for 28 GHz + 39 GHz combinations.</w:t>
                            </w:r>
                          </w:p>
                          <w:p w14:paraId="728C9865" w14:textId="19C16EE1" w:rsidR="00172B21" w:rsidRPr="00172B21" w:rsidRDefault="00172B21" w:rsidP="00172B21">
                            <w:pPr>
                              <w:pStyle w:val="B2"/>
                              <w:rPr>
                                <w:sz w:val="16"/>
                                <w:szCs w:val="16"/>
                              </w:rPr>
                            </w:pPr>
                            <w:r w:rsidRPr="00172B21">
                              <w:rPr>
                                <w:sz w:val="16"/>
                                <w:szCs w:val="16"/>
                              </w:rPr>
                              <w:t>-</w:t>
                            </w:r>
                            <w:r w:rsidRPr="00172B21">
                              <w:rPr>
                                <w:sz w:val="16"/>
                                <w:szCs w:val="16"/>
                              </w:rPr>
                              <w:tab/>
                              <w:t>“28GHz” stands for a band group includes n257, n258, n261</w:t>
                            </w:r>
                          </w:p>
                          <w:p w14:paraId="46765048" w14:textId="105424B0" w:rsidR="00172B21" w:rsidRPr="00172B21" w:rsidRDefault="00172B21" w:rsidP="00172B21">
                            <w:pPr>
                              <w:pStyle w:val="B2"/>
                              <w:rPr>
                                <w:sz w:val="16"/>
                                <w:szCs w:val="16"/>
                              </w:rPr>
                            </w:pPr>
                            <w:r w:rsidRPr="00172B21">
                              <w:rPr>
                                <w:sz w:val="16"/>
                                <w:szCs w:val="16"/>
                              </w:rPr>
                              <w:t>-</w:t>
                            </w:r>
                            <w:r w:rsidRPr="00172B21">
                              <w:rPr>
                                <w:sz w:val="16"/>
                                <w:szCs w:val="16"/>
                              </w:rPr>
                              <w:tab/>
                              <w:t>“39GHz” stands for a band group includes n259, n260</w:t>
                            </w:r>
                          </w:p>
                          <w:p w14:paraId="43F2BF9C" w14:textId="6A321B0F" w:rsidR="00172B21" w:rsidRPr="00172B21" w:rsidRDefault="00172B21" w:rsidP="00172B21">
                            <w:pPr>
                              <w:pStyle w:val="B1"/>
                              <w:rPr>
                                <w:sz w:val="16"/>
                                <w:szCs w:val="16"/>
                              </w:rPr>
                            </w:pPr>
                            <w:r>
                              <w:rPr>
                                <w:sz w:val="16"/>
                                <w:szCs w:val="16"/>
                              </w:rPr>
                              <w:t>-</w:t>
                            </w:r>
                            <w:r>
                              <w:rPr>
                                <w:sz w:val="16"/>
                                <w:szCs w:val="16"/>
                              </w:rPr>
                              <w:tab/>
                            </w:r>
                            <w:r w:rsidRPr="00172B21">
                              <w:rPr>
                                <w:sz w:val="16"/>
                                <w:szCs w:val="16"/>
                              </w:rPr>
                              <w:t>Spherical coverage requirements for inter-band CA are tested from single AoA for Rel-16 if the following testability solution can be provided.</w:t>
                            </w:r>
                          </w:p>
                          <w:p w14:paraId="692A4024" w14:textId="755A6BAC" w:rsidR="00172B21" w:rsidRPr="00172B21" w:rsidRDefault="00172B21" w:rsidP="00172B21">
                            <w:pPr>
                              <w:pStyle w:val="B2"/>
                              <w:rPr>
                                <w:sz w:val="16"/>
                                <w:szCs w:val="16"/>
                              </w:rPr>
                            </w:pPr>
                            <w:r w:rsidRPr="00172B21">
                              <w:rPr>
                                <w:sz w:val="16"/>
                                <w:szCs w:val="16"/>
                              </w:rPr>
                              <w:t>-</w:t>
                            </w:r>
                            <w:r w:rsidRPr="00172B21">
                              <w:rPr>
                                <w:sz w:val="16"/>
                                <w:szCs w:val="16"/>
                              </w:rPr>
                              <w:tab/>
                              <w:t>Testability SI will study the TE capability of transmitting 28 GHz + 39 GHz from same direction simultaneously.</w:t>
                            </w:r>
                          </w:p>
                          <w:p w14:paraId="14EB8703" w14:textId="6FAD3000" w:rsidR="00172B21" w:rsidRPr="00172B21" w:rsidRDefault="00172B21" w:rsidP="00172B21">
                            <w:pPr>
                              <w:pStyle w:val="B1"/>
                              <w:rPr>
                                <w:sz w:val="16"/>
                                <w:szCs w:val="16"/>
                              </w:rPr>
                            </w:pPr>
                            <w:r>
                              <w:rPr>
                                <w:sz w:val="16"/>
                                <w:szCs w:val="16"/>
                              </w:rPr>
                              <w:t>-</w:t>
                            </w:r>
                            <w:r>
                              <w:rPr>
                                <w:sz w:val="16"/>
                                <w:szCs w:val="16"/>
                              </w:rPr>
                              <w:tab/>
                            </w:r>
                            <w:r w:rsidRPr="00172B21">
                              <w:rPr>
                                <w:sz w:val="16"/>
                                <w:szCs w:val="16"/>
                              </w:rPr>
                              <w:t>Defining spherical coverage requirement for inter-band CA.</w:t>
                            </w:r>
                          </w:p>
                          <w:p w14:paraId="2AA74114" w14:textId="36750104" w:rsidR="00172B21" w:rsidRPr="00172B21" w:rsidRDefault="00172B21" w:rsidP="00172B21">
                            <w:pPr>
                              <w:pStyle w:val="B2"/>
                              <w:rPr>
                                <w:sz w:val="16"/>
                                <w:szCs w:val="16"/>
                              </w:rPr>
                            </w:pPr>
                            <w:r>
                              <w:rPr>
                                <w:sz w:val="16"/>
                                <w:szCs w:val="16"/>
                              </w:rPr>
                              <w:t>-</w:t>
                            </w:r>
                            <w:r>
                              <w:rPr>
                                <w:sz w:val="16"/>
                                <w:szCs w:val="16"/>
                              </w:rPr>
                              <w:tab/>
                            </w:r>
                            <w:r w:rsidRPr="00172B21">
                              <w:rPr>
                                <w:sz w:val="16"/>
                                <w:szCs w:val="16"/>
                              </w:rPr>
                              <w:t>Alt.1: The UE shall meet the inter-band CA spherical coverage requirement simultaneously on 28 GHz and 39 GHz, the common spherical coverage range between the two bands shall be 50% for power class 3 UE.</w:t>
                            </w:r>
                          </w:p>
                          <w:p w14:paraId="6D785E93" w14:textId="51E6B090" w:rsidR="00172B21" w:rsidRPr="00172B21" w:rsidRDefault="00172B21" w:rsidP="00172B21">
                            <w:pPr>
                              <w:pStyle w:val="B2"/>
                              <w:rPr>
                                <w:sz w:val="16"/>
                                <w:szCs w:val="16"/>
                              </w:rPr>
                            </w:pPr>
                            <w:r>
                              <w:rPr>
                                <w:sz w:val="16"/>
                                <w:szCs w:val="16"/>
                              </w:rPr>
                              <w:t>-</w:t>
                            </w:r>
                            <w:r>
                              <w:rPr>
                                <w:sz w:val="16"/>
                                <w:szCs w:val="16"/>
                              </w:rPr>
                              <w:tab/>
                            </w:r>
                            <w:r w:rsidRPr="00172B21">
                              <w:rPr>
                                <w:sz w:val="16"/>
                                <w:szCs w:val="16"/>
                              </w:rPr>
                              <w:t xml:space="preserve">Alt. 2:  The UE shall meet the inter-band CA spherical coverage requirement per band. </w:t>
                            </w:r>
                          </w:p>
                          <w:p w14:paraId="428535C2" w14:textId="1B5DEAE4" w:rsidR="00172B21" w:rsidRPr="00AC7371" w:rsidRDefault="00172B21" w:rsidP="00172B21">
                            <w:pPr>
                              <w:pStyle w:val="B2"/>
                              <w:rPr>
                                <w:sz w:val="16"/>
                                <w:szCs w:val="16"/>
                              </w:rPr>
                            </w:pPr>
                            <w:r>
                              <w:rPr>
                                <w:sz w:val="16"/>
                                <w:szCs w:val="16"/>
                              </w:rPr>
                              <w:t>-</w:t>
                            </w:r>
                            <w:r>
                              <w:rPr>
                                <w:sz w:val="16"/>
                                <w:szCs w:val="16"/>
                              </w:rPr>
                              <w:tab/>
                            </w:r>
                            <w:r w:rsidRPr="00172B21">
                              <w:rPr>
                                <w:sz w:val="16"/>
                                <w:szCs w:val="16"/>
                              </w:rPr>
                              <w:t>Rel-15 spherical coverage requirement will be taken as baseline.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AC79734" id="Text Box 1" o:spid="_x0000_s1027" type="#_x0000_t202" style="width:482.05pt;height:117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" filled="f" strokeweight=".5pt">
                <v:textbox style="mso-fit-shape-to-text:t">
                  <w:txbxContent>
                    <w:p w14:paraId="0138DEF7" w14:textId="73FB02E8" w:rsidR="00172B21" w:rsidRPr="00172B21" w:rsidRDefault="00172B21" w:rsidP="00172B21">
                      <w:pPr>
                        <w:pStyle w:val="B1"/>
                        <w:rPr>
                          <w:sz w:val="16"/>
                          <w:szCs w:val="16"/>
                        </w:rPr>
                      </w:pPr>
                      <w:r>
                        <w:rPr>
                          <w:sz w:val="16"/>
                          <w:szCs w:val="16"/>
                        </w:rPr>
                        <w:t>-</w:t>
                      </w:r>
                      <w:r>
                        <w:rPr>
                          <w:sz w:val="16"/>
                          <w:szCs w:val="16"/>
                        </w:rPr>
                        <w:tab/>
                      </w:r>
                      <w:r w:rsidRPr="00172B21">
                        <w:rPr>
                          <w:sz w:val="16"/>
                          <w:szCs w:val="16"/>
                        </w:rPr>
                        <w:t xml:space="preserve">The number of bands is assumed to be two for the inter-band CA WI, and the intra-band CA+ inter-band CA is also included in the scope of inter-band CA </w:t>
                      </w:r>
                      <w:proofErr w:type="gramStart"/>
                      <w:r w:rsidRPr="00172B21">
                        <w:rPr>
                          <w:sz w:val="16"/>
                          <w:szCs w:val="16"/>
                        </w:rPr>
                        <w:t>WI .</w:t>
                      </w:r>
                      <w:proofErr w:type="gramEnd"/>
                    </w:p>
                    <w:p w14:paraId="7DCE6884" w14:textId="76A3E964" w:rsidR="00172B21" w:rsidRPr="00172B21" w:rsidRDefault="00172B21" w:rsidP="00172B21">
                      <w:pPr>
                        <w:pStyle w:val="B1"/>
                        <w:rPr>
                          <w:sz w:val="16"/>
                          <w:szCs w:val="16"/>
                        </w:rPr>
                      </w:pPr>
                      <w:r>
                        <w:rPr>
                          <w:sz w:val="16"/>
                          <w:szCs w:val="16"/>
                        </w:rPr>
                        <w:t>-</w:t>
                      </w:r>
                      <w:r>
                        <w:rPr>
                          <w:sz w:val="16"/>
                          <w:szCs w:val="16"/>
                        </w:rPr>
                        <w:tab/>
                      </w:r>
                      <w:r w:rsidRPr="00172B21">
                        <w:rPr>
                          <w:sz w:val="16"/>
                          <w:szCs w:val="16"/>
                        </w:rPr>
                        <w:t>UE is assumed to be feasible to have independent beam management for the bands that are part of supported band configuration in inter-band CA for 28 GHz + 39 GHz combinations.</w:t>
                      </w:r>
                    </w:p>
                    <w:p w14:paraId="728C9865" w14:textId="19C16EE1" w:rsidR="00172B21" w:rsidRPr="00172B21" w:rsidRDefault="00172B21" w:rsidP="00172B21">
                      <w:pPr>
                        <w:pStyle w:val="B2"/>
                        <w:rPr>
                          <w:sz w:val="16"/>
                          <w:szCs w:val="16"/>
                        </w:rPr>
                      </w:pPr>
                      <w:r w:rsidRPr="00172B21">
                        <w:rPr>
                          <w:sz w:val="16"/>
                          <w:szCs w:val="16"/>
                        </w:rPr>
                        <w:t>-</w:t>
                      </w:r>
                      <w:r w:rsidRPr="00172B21">
                        <w:rPr>
                          <w:sz w:val="16"/>
                          <w:szCs w:val="16"/>
                        </w:rPr>
                        <w:tab/>
                        <w:t>“28GHz” stands for a band group includes n257, n258, n261</w:t>
                      </w:r>
                    </w:p>
                    <w:p w14:paraId="46765048" w14:textId="105424B0" w:rsidR="00172B21" w:rsidRPr="00172B21" w:rsidRDefault="00172B21" w:rsidP="00172B21">
                      <w:pPr>
                        <w:pStyle w:val="B2"/>
                        <w:rPr>
                          <w:sz w:val="16"/>
                          <w:szCs w:val="16"/>
                        </w:rPr>
                      </w:pPr>
                      <w:r w:rsidRPr="00172B21">
                        <w:rPr>
                          <w:sz w:val="16"/>
                          <w:szCs w:val="16"/>
                        </w:rPr>
                        <w:t>-</w:t>
                      </w:r>
                      <w:r w:rsidRPr="00172B21">
                        <w:rPr>
                          <w:sz w:val="16"/>
                          <w:szCs w:val="16"/>
                        </w:rPr>
                        <w:tab/>
                        <w:t>“39GHz” stands for a band group includes n259, n260</w:t>
                      </w:r>
                    </w:p>
                    <w:p w14:paraId="43F2BF9C" w14:textId="6A321B0F" w:rsidR="00172B21" w:rsidRPr="00172B21" w:rsidRDefault="00172B21" w:rsidP="00172B21">
                      <w:pPr>
                        <w:pStyle w:val="B1"/>
                        <w:rPr>
                          <w:sz w:val="16"/>
                          <w:szCs w:val="16"/>
                        </w:rPr>
                      </w:pPr>
                      <w:r>
                        <w:rPr>
                          <w:sz w:val="16"/>
                          <w:szCs w:val="16"/>
                        </w:rPr>
                        <w:t>-</w:t>
                      </w:r>
                      <w:r>
                        <w:rPr>
                          <w:sz w:val="16"/>
                          <w:szCs w:val="16"/>
                        </w:rPr>
                        <w:tab/>
                      </w:r>
                      <w:r w:rsidRPr="00172B21">
                        <w:rPr>
                          <w:sz w:val="16"/>
                          <w:szCs w:val="16"/>
                        </w:rPr>
                        <w:t>Spherical coverage requirements for inter-band CA are tested from single AoA for Rel-16 if the following testability solution can be provided.</w:t>
                      </w:r>
                    </w:p>
                    <w:p w14:paraId="692A4024" w14:textId="755A6BAC" w:rsidR="00172B21" w:rsidRPr="00172B21" w:rsidRDefault="00172B21" w:rsidP="00172B21">
                      <w:pPr>
                        <w:pStyle w:val="B2"/>
                        <w:rPr>
                          <w:sz w:val="16"/>
                          <w:szCs w:val="16"/>
                        </w:rPr>
                      </w:pPr>
                      <w:r w:rsidRPr="00172B21">
                        <w:rPr>
                          <w:sz w:val="16"/>
                          <w:szCs w:val="16"/>
                        </w:rPr>
                        <w:t>-</w:t>
                      </w:r>
                      <w:r w:rsidRPr="00172B21">
                        <w:rPr>
                          <w:sz w:val="16"/>
                          <w:szCs w:val="16"/>
                        </w:rPr>
                        <w:tab/>
                        <w:t>Testability SI will study the TE capability of transmitting 28 GHz + 39 GHz from same direction simultaneously.</w:t>
                      </w:r>
                    </w:p>
                    <w:p w14:paraId="14EB8703" w14:textId="6FAD3000" w:rsidR="00172B21" w:rsidRPr="00172B21" w:rsidRDefault="00172B21" w:rsidP="00172B21">
                      <w:pPr>
                        <w:pStyle w:val="B1"/>
                        <w:rPr>
                          <w:sz w:val="16"/>
                          <w:szCs w:val="16"/>
                        </w:rPr>
                      </w:pPr>
                      <w:r>
                        <w:rPr>
                          <w:sz w:val="16"/>
                          <w:szCs w:val="16"/>
                        </w:rPr>
                        <w:t>-</w:t>
                      </w:r>
                      <w:r>
                        <w:rPr>
                          <w:sz w:val="16"/>
                          <w:szCs w:val="16"/>
                        </w:rPr>
                        <w:tab/>
                      </w:r>
                      <w:r w:rsidRPr="00172B21">
                        <w:rPr>
                          <w:sz w:val="16"/>
                          <w:szCs w:val="16"/>
                        </w:rPr>
                        <w:t>Defining spherical coverage requirement for inter-band CA.</w:t>
                      </w:r>
                    </w:p>
                    <w:p w14:paraId="2AA74114" w14:textId="36750104" w:rsidR="00172B21" w:rsidRPr="00172B21" w:rsidRDefault="00172B21" w:rsidP="00172B21">
                      <w:pPr>
                        <w:pStyle w:val="B2"/>
                        <w:rPr>
                          <w:sz w:val="16"/>
                          <w:szCs w:val="16"/>
                        </w:rPr>
                      </w:pPr>
                      <w:r>
                        <w:rPr>
                          <w:sz w:val="16"/>
                          <w:szCs w:val="16"/>
                        </w:rPr>
                        <w:t>-</w:t>
                      </w:r>
                      <w:r>
                        <w:rPr>
                          <w:sz w:val="16"/>
                          <w:szCs w:val="16"/>
                        </w:rPr>
                        <w:tab/>
                      </w:r>
                      <w:r w:rsidRPr="00172B21">
                        <w:rPr>
                          <w:sz w:val="16"/>
                          <w:szCs w:val="16"/>
                        </w:rPr>
                        <w:t>Alt.1: The UE shall meet the inter-band CA spherical coverage requirement simultaneously on 28 GHz and 39 GHz, the common spherical coverage range between the two bands shall be 50% for power class 3 UE.</w:t>
                      </w:r>
                    </w:p>
                    <w:p w14:paraId="6D785E93" w14:textId="51E6B090" w:rsidR="00172B21" w:rsidRPr="00172B21" w:rsidRDefault="00172B21" w:rsidP="00172B21">
                      <w:pPr>
                        <w:pStyle w:val="B2"/>
                        <w:rPr>
                          <w:sz w:val="16"/>
                          <w:szCs w:val="16"/>
                        </w:rPr>
                      </w:pPr>
                      <w:r>
                        <w:rPr>
                          <w:sz w:val="16"/>
                          <w:szCs w:val="16"/>
                        </w:rPr>
                        <w:t>-</w:t>
                      </w:r>
                      <w:r>
                        <w:rPr>
                          <w:sz w:val="16"/>
                          <w:szCs w:val="16"/>
                        </w:rPr>
                        <w:tab/>
                      </w:r>
                      <w:r w:rsidRPr="00172B21">
                        <w:rPr>
                          <w:sz w:val="16"/>
                          <w:szCs w:val="16"/>
                        </w:rPr>
                        <w:t xml:space="preserve">Alt. 2:  The UE shall meet the inter-band CA spherical coverage requirement per band. </w:t>
                      </w:r>
                    </w:p>
                    <w:p w14:paraId="428535C2" w14:textId="1B5DEAE4" w:rsidR="00172B21" w:rsidRPr="00AC7371" w:rsidRDefault="00172B21" w:rsidP="00172B21">
                      <w:pPr>
                        <w:pStyle w:val="B2"/>
                        <w:rPr>
                          <w:sz w:val="16"/>
                          <w:szCs w:val="16"/>
                        </w:rPr>
                      </w:pPr>
                      <w:r>
                        <w:rPr>
                          <w:sz w:val="16"/>
                          <w:szCs w:val="16"/>
                        </w:rPr>
                        <w:t>-</w:t>
                      </w:r>
                      <w:r>
                        <w:rPr>
                          <w:sz w:val="16"/>
                          <w:szCs w:val="16"/>
                        </w:rPr>
                        <w:tab/>
                      </w:r>
                      <w:r w:rsidRPr="00172B21">
                        <w:rPr>
                          <w:sz w:val="16"/>
                          <w:szCs w:val="16"/>
                        </w:rPr>
                        <w:t>Rel-15 spherical coverage requirement will be taken as baseline.</w:t>
                      </w:r>
                    </w:p>
                  </w:txbxContent>
                </v:textbox>
                <w10:anchorlock/>
              </v:shape>
            </w:pict>
          </mc:Fallback>
        </mc:AlternateContent>
      </w:r>
    </w:p>
    <w:p w14:paraId="3DE5952C" w14:textId="075215B5" w:rsidR="000F0D36" w:rsidRDefault="005F42E3" w:rsidP="008E7986">
      <w:r>
        <w:t xml:space="preserve">This </w:t>
      </w:r>
      <w:r w:rsidR="006C3B9C">
        <w:t>contribution provides our views on th</w:t>
      </w:r>
      <w:r w:rsidR="00362052">
        <w:t xml:space="preserve">e </w:t>
      </w:r>
      <w:r w:rsidR="000F0D36">
        <w:t>test methodology for FR2 inter-band CA.</w:t>
      </w:r>
    </w:p>
    <w:p w14:paraId="3A67921B" w14:textId="06554855" w:rsidR="008E7986" w:rsidRDefault="008E7986" w:rsidP="008E7986">
      <w:pPr>
        <w:pStyle w:val="Heading1"/>
      </w:pPr>
      <w:r>
        <w:t>2</w:t>
      </w:r>
      <w:r>
        <w:tab/>
      </w:r>
      <w:r w:rsidR="00E024C7">
        <w:t>Discussion</w:t>
      </w:r>
    </w:p>
    <w:p w14:paraId="10C49C54" w14:textId="60AB3B9E" w:rsidR="00362052" w:rsidRDefault="00362052" w:rsidP="00362052">
      <w:pPr>
        <w:pStyle w:val="Heading2"/>
      </w:pPr>
      <w:r>
        <w:t>2.1</w:t>
      </w:r>
      <w:r>
        <w:tab/>
      </w:r>
      <w:r w:rsidR="00437400">
        <w:t>LB+LB</w:t>
      </w:r>
      <w:r>
        <w:t xml:space="preserve"> inter-band CA</w:t>
      </w:r>
    </w:p>
    <w:p w14:paraId="74A57D7A" w14:textId="22374AE8" w:rsidR="00437400" w:rsidRDefault="00A201FB" w:rsidP="00362052">
      <w:r>
        <w:t xml:space="preserve">The case of </w:t>
      </w:r>
      <w:r w:rsidR="00437400">
        <w:t>LB+LB</w:t>
      </w:r>
      <w:r>
        <w:t xml:space="preserve"> inter-band </w:t>
      </w:r>
      <w:r w:rsidR="00167B4B">
        <w:t xml:space="preserve">CA can include example band combinations, such as n258+n261 or n258+n257.  </w:t>
      </w:r>
      <w:r w:rsidR="0090166D">
        <w:t xml:space="preserve">In order to support such scenarios, </w:t>
      </w:r>
      <w:r w:rsidR="00437400">
        <w:t>a reference RF architecture w</w:t>
      </w:r>
      <w:r w:rsidR="0096685B">
        <w:t xml:space="preserve">ith a common antenna array, common beam management, and a common LNA </w:t>
      </w:r>
      <w:r w:rsidR="00437400">
        <w:t xml:space="preserve">has been described in </w:t>
      </w:r>
      <w:r w:rsidR="00437400">
        <w:fldChar w:fldCharType="begin"/>
      </w:r>
      <w:r w:rsidR="00437400">
        <w:instrText xml:space="preserve"> REF _Ref24110354 \r \h </w:instrText>
      </w:r>
      <w:r w:rsidR="00437400">
        <w:fldChar w:fldCharType="separate"/>
      </w:r>
      <w:r w:rsidR="00060CF1">
        <w:t>[8]</w:t>
      </w:r>
      <w:r w:rsidR="00437400">
        <w:fldChar w:fldCharType="end"/>
      </w:r>
      <w:r w:rsidR="00437400">
        <w:t>.</w:t>
      </w:r>
    </w:p>
    <w:p w14:paraId="26B1F85E" w14:textId="0F262359" w:rsidR="00B62F45" w:rsidRDefault="0096685B" w:rsidP="00362052">
      <w:r>
        <w:t>Common beam management, in turn, implies the following:</w:t>
      </w:r>
    </w:p>
    <w:p w14:paraId="30B9562C" w14:textId="77777777" w:rsidR="0096685B" w:rsidRDefault="0096685B" w:rsidP="0096685B">
      <w:pPr>
        <w:pStyle w:val="B1"/>
      </w:pPr>
      <w:r>
        <w:lastRenderedPageBreak/>
        <w:t>-</w:t>
      </w:r>
      <w:r>
        <w:tab/>
        <w:t>An assumption of a single AoA for the RF requirements</w:t>
      </w:r>
    </w:p>
    <w:p w14:paraId="512B935A" w14:textId="77777777" w:rsidR="0096685B" w:rsidRDefault="0096685B" w:rsidP="0096685B">
      <w:pPr>
        <w:pStyle w:val="B1"/>
      </w:pPr>
      <w:r>
        <w:t>-</w:t>
      </w:r>
      <w:r>
        <w:tab/>
        <w:t>The structure of EIS requirement for intra-band can be reused (derivation of ∆RIB EIS factors for wider frequency separation is needed)</w:t>
      </w:r>
    </w:p>
    <w:p w14:paraId="0FC0B479" w14:textId="3F4CCC37" w:rsidR="0096685B" w:rsidRDefault="0096685B" w:rsidP="0096685B">
      <w:pPr>
        <w:pStyle w:val="B1"/>
      </w:pPr>
      <w:r>
        <w:t>-</w:t>
      </w:r>
      <w:r>
        <w:tab/>
        <w:t>The reuse of the intra-band assumption on MRTD (0.26 µs)</w:t>
      </w:r>
    </w:p>
    <w:p w14:paraId="6ED83216" w14:textId="77777777" w:rsidR="0096685B" w:rsidRDefault="0096685B" w:rsidP="0096685B">
      <w:pPr>
        <w:pStyle w:val="B1"/>
      </w:pPr>
      <w:r>
        <w:t>-</w:t>
      </w:r>
      <w:r>
        <w:tab/>
        <w:t>Impact on beam correspondence needs to be investigated (e.g. applicability of a single codebook over 5.25 GHz)</w:t>
      </w:r>
    </w:p>
    <w:p w14:paraId="1EB065C1" w14:textId="22AE05C7" w:rsidR="0096685B" w:rsidRPr="005738D7" w:rsidRDefault="0096685B" w:rsidP="0096685B">
      <w:r>
        <w:t>Common LNA implies:</w:t>
      </w:r>
    </w:p>
    <w:p w14:paraId="2B3AF06C" w14:textId="092069CE" w:rsidR="0096685B" w:rsidRDefault="0096685B" w:rsidP="0096685B">
      <w:pPr>
        <w:pStyle w:val="B1"/>
      </w:pPr>
      <w:r>
        <w:t>-</w:t>
      </w:r>
      <w:r>
        <w:tab/>
        <w:t>The PSD of the combined DL CCs is balanced</w:t>
      </w:r>
    </w:p>
    <w:p w14:paraId="47B165D2" w14:textId="6F09EBAC" w:rsidR="007E1FDF" w:rsidRDefault="0096685B" w:rsidP="00CA2787">
      <w:pPr>
        <w:pStyle w:val="Proposal"/>
        <w:jc w:val="both"/>
      </w:pPr>
      <w:bookmarkStart w:id="1" w:name="_Toc24028844"/>
      <w:bookmarkStart w:id="2" w:name="_Toc24028877"/>
      <w:bookmarkStart w:id="3" w:name="_Toc24032041"/>
      <w:bookmarkStart w:id="4" w:name="_Toc24032321"/>
      <w:bookmarkStart w:id="5" w:name="_Toc24041165"/>
      <w:bookmarkStart w:id="6" w:name="_Toc24041772"/>
      <w:bookmarkStart w:id="7" w:name="_Toc24059045"/>
      <w:bookmarkStart w:id="8" w:name="_Toc24110943"/>
      <w:bookmarkStart w:id="9" w:name="_Toc24112641"/>
      <w:bookmarkStart w:id="10" w:name="_Toc24112664"/>
      <w:bookmarkStart w:id="11" w:name="_Toc24113806"/>
      <w:bookmarkStart w:id="12" w:name="_Toc24114029"/>
      <w:bookmarkStart w:id="13" w:name="_Toc24114187"/>
      <w:r>
        <w:t xml:space="preserve">Proposal </w:t>
      </w:r>
      <w:r w:rsidR="00564A0A">
        <w:t>1</w:t>
      </w:r>
      <w:r>
        <w:t>:</w:t>
      </w:r>
      <w:r>
        <w:tab/>
        <w:t xml:space="preserve">Intra-band non-contiguous reference sensitivity </w:t>
      </w:r>
      <w:r w:rsidR="00564A0A">
        <w:t xml:space="preserve">test methodology </w:t>
      </w:r>
      <w:r>
        <w:t xml:space="preserve">can be reused for </w:t>
      </w:r>
      <w:r w:rsidR="00344292">
        <w:t>LB+LB</w:t>
      </w:r>
      <w:r w:rsidR="00564A0A">
        <w:t xml:space="preserve"> inter-band DL CA in FR2</w:t>
      </w:r>
      <w:r>
        <w:t>.</w:t>
      </w:r>
      <w:bookmarkEnd w:id="1"/>
      <w:bookmarkEnd w:id="2"/>
      <w:bookmarkEnd w:id="3"/>
      <w:bookmarkEnd w:id="4"/>
      <w:bookmarkEnd w:id="5"/>
      <w:bookmarkEnd w:id="6"/>
      <w:bookmarkEnd w:id="7"/>
      <w:bookmarkEnd w:id="8"/>
      <w:bookmarkEnd w:id="9"/>
      <w:bookmarkEnd w:id="10"/>
      <w:bookmarkEnd w:id="11"/>
      <w:bookmarkEnd w:id="12"/>
      <w:bookmarkEnd w:id="13"/>
    </w:p>
    <w:p w14:paraId="2657317C" w14:textId="390957F9" w:rsidR="00362052" w:rsidRPr="00362052" w:rsidRDefault="00362052" w:rsidP="00362052">
      <w:pPr>
        <w:pStyle w:val="Heading2"/>
      </w:pPr>
      <w:r>
        <w:t>2.2</w:t>
      </w:r>
      <w:r>
        <w:tab/>
      </w:r>
      <w:r w:rsidR="00437400">
        <w:t>LB+HB</w:t>
      </w:r>
      <w:r>
        <w:t xml:space="preserve"> inter-band CA</w:t>
      </w:r>
    </w:p>
    <w:p w14:paraId="247B4122" w14:textId="6EDA9997" w:rsidR="00CA2787" w:rsidRDefault="00703CAB" w:rsidP="00CA2787">
      <w:r>
        <w:t xml:space="preserve">The case of </w:t>
      </w:r>
      <w:r w:rsidR="00437400">
        <w:t>LB+HB</w:t>
      </w:r>
      <w:r>
        <w:t xml:space="preserve"> inter-band DL CA in FR2</w:t>
      </w:r>
      <w:r w:rsidRPr="00703CAB">
        <w:t xml:space="preserve"> </w:t>
      </w:r>
      <w:r>
        <w:t xml:space="preserve">can include example band combinations, such as n261+n260.  </w:t>
      </w:r>
      <w:r w:rsidR="00CA2787">
        <w:t xml:space="preserve">In order to support such scenarios, a reference RF architecture with independent (but co-located) antenna arrays, independent beam management, and independent LNAs has been described in </w:t>
      </w:r>
      <w:r w:rsidR="00CA2787">
        <w:fldChar w:fldCharType="begin"/>
      </w:r>
      <w:r w:rsidR="00CA2787">
        <w:instrText xml:space="preserve"> REF _Ref24110354 \r \h </w:instrText>
      </w:r>
      <w:r w:rsidR="00CA2787">
        <w:fldChar w:fldCharType="separate"/>
      </w:r>
      <w:r w:rsidR="00060CF1">
        <w:t>[8]</w:t>
      </w:r>
      <w:r w:rsidR="00CA2787">
        <w:fldChar w:fldCharType="end"/>
      </w:r>
      <w:r w:rsidR="00CA2787">
        <w:t>.</w:t>
      </w:r>
    </w:p>
    <w:p w14:paraId="70BDDD4E" w14:textId="5335FDF0" w:rsidR="00CA2787" w:rsidRDefault="00CA2787" w:rsidP="00CA2787">
      <w:r>
        <w:t xml:space="preserve">To define the EIS spherical coverage requirements for this CA scenario, two alternative requirement frameworks have been proposed in </w:t>
      </w:r>
      <w:r>
        <w:fldChar w:fldCharType="begin"/>
      </w:r>
      <w:r>
        <w:instrText xml:space="preserve"> REF _Ref24010634 \r \h </w:instrText>
      </w:r>
      <w:r>
        <w:fldChar w:fldCharType="separate"/>
      </w:r>
      <w:r w:rsidR="00060CF1">
        <w:t>[7]</w:t>
      </w:r>
      <w:r>
        <w:fldChar w:fldCharType="end"/>
      </w:r>
      <w:r w:rsidR="00994102">
        <w:t>, and single AoA testing solution is under investigation.</w:t>
      </w:r>
    </w:p>
    <w:p w14:paraId="32A4BA95" w14:textId="557E59DA" w:rsidR="00994102" w:rsidRDefault="00994102" w:rsidP="00CA2787">
      <w:r>
        <w:t>We begin by clarifying that the single AoA testing solution is not the optimal way to verify the performance of CA with independent beam management:  the test system is unable to stress the UE with disparate AoAs and is unable to reflect performance conditions in a truly non-collocated network deployment.  In our understanding, the single AoA assumption was made based on a common understanding that single AoA RF test systems are available from legacy Rel-15 test methodology, and an enhancement to support single AoA inter-band CA testing is an incremental enhancement, while a test method which supports dual AoA inter-band CA RF testing is a complex endeavour.  Thus, the single AoA test restriction was a decision of convenience and not driven by deployment considerations.</w:t>
      </w:r>
    </w:p>
    <w:p w14:paraId="15681871" w14:textId="3160B4AB" w:rsidR="00994102" w:rsidRDefault="001332B5" w:rsidP="00CA2787">
      <w:r>
        <w:t xml:space="preserve">Considering the alternative requirement definition frameworks in </w:t>
      </w:r>
      <w:r>
        <w:fldChar w:fldCharType="begin"/>
      </w:r>
      <w:r>
        <w:instrText xml:space="preserve"> REF _Ref24110354 \r \h </w:instrText>
      </w:r>
      <w:r>
        <w:fldChar w:fldCharType="separate"/>
      </w:r>
      <w:r w:rsidR="00060CF1">
        <w:t>[8]</w:t>
      </w:r>
      <w:r>
        <w:fldChar w:fldCharType="end"/>
      </w:r>
      <w:r>
        <w:t xml:space="preserve"> in this context, we observe that Alt. 1 seeks to define a requirement on the CDF %-tile derived from the “common spherical coverage range between the two bands.”  </w:t>
      </w:r>
      <w:r w:rsidR="002C2AA1">
        <w:t>This implies that a UE which optimizes independent beam management to improve performance in a non-collocated inter-band CA deployment can potentially be penalized by the common spherical coverage requirement verified from a single AoA.  This fundamental contradiction between design requirements and verification requirements should be rectified in RAN4.</w:t>
      </w:r>
    </w:p>
    <w:p w14:paraId="55F708F8" w14:textId="2BB52C75" w:rsidR="002C2AA1" w:rsidRDefault="002C2AA1" w:rsidP="00CA2787">
      <w:r>
        <w:t>In order to enable the rapid availabilit</w:t>
      </w:r>
      <w:bookmarkStart w:id="14" w:name="_GoBack"/>
      <w:bookmarkEnd w:id="14"/>
      <w:r>
        <w:t xml:space="preserve">y of a test system for </w:t>
      </w:r>
      <w:r w:rsidR="002674F6">
        <w:t>LB+HB inter-band DL CA and to properly address the design requirement, Alt. 1 is the only viable option.</w:t>
      </w:r>
      <w:r w:rsidR="00344292">
        <w:t xml:space="preserve">  In order to ensure that Alt. 1 verifies the UE performance with an active CA configuration with RMCs on both bands, Alt. 1 can be improved as follows:</w:t>
      </w:r>
    </w:p>
    <w:p w14:paraId="719BF0B9" w14:textId="0EAD70EA" w:rsidR="00344292" w:rsidRDefault="00344292" w:rsidP="00344292">
      <w:pPr>
        <w:pStyle w:val="Proposal"/>
        <w:jc w:val="both"/>
      </w:pPr>
      <w:bookmarkStart w:id="15" w:name="_Toc24112643"/>
      <w:bookmarkStart w:id="16" w:name="_Toc24112666"/>
      <w:bookmarkStart w:id="17" w:name="_Toc24113808"/>
      <w:bookmarkStart w:id="18" w:name="_Toc24114030"/>
      <w:bookmarkStart w:id="19" w:name="_Toc24114188"/>
      <w:r>
        <w:t xml:space="preserve">Proposal </w:t>
      </w:r>
      <w:r w:rsidR="00564A0A">
        <w:t>2</w:t>
      </w:r>
      <w:r>
        <w:t>:</w:t>
      </w:r>
      <w:r>
        <w:tab/>
        <w:t>Peak EIS and spherical coverage EIS requirements are defined for LB+HB inter-band DL CA in FR2, such that the EIS CDF is measured for band A while the test system maintains a link with band B, where the UE is configured with RMCs on both bands.</w:t>
      </w:r>
      <w:bookmarkEnd w:id="15"/>
      <w:bookmarkEnd w:id="16"/>
      <w:bookmarkEnd w:id="17"/>
      <w:bookmarkEnd w:id="18"/>
      <w:bookmarkEnd w:id="19"/>
    </w:p>
    <w:p w14:paraId="34C99636" w14:textId="77777777" w:rsidR="008E7986" w:rsidRDefault="008E7986" w:rsidP="008E7986">
      <w:pPr>
        <w:pStyle w:val="Heading1"/>
      </w:pPr>
      <w:r>
        <w:t>3</w:t>
      </w:r>
      <w:r>
        <w:tab/>
        <w:t>Conclusions</w:t>
      </w:r>
    </w:p>
    <w:p w14:paraId="463B82DB" w14:textId="345A6BA0" w:rsidR="00E72ABE" w:rsidRDefault="006C3B9C" w:rsidP="00E72324">
      <w:r>
        <w:t xml:space="preserve">This contribution has provided our views on the topic of FR2 DL inter-band CA </w:t>
      </w:r>
      <w:r w:rsidR="00564A0A">
        <w:t>test methodology</w:t>
      </w:r>
      <w:r w:rsidR="00EE1AC1">
        <w:t xml:space="preserve"> </w:t>
      </w:r>
      <w:r>
        <w:t>and has made the following observations and proposals:</w:t>
      </w:r>
    </w:p>
    <w:p w14:paraId="4DCD5B79" w14:textId="77777777" w:rsidR="00060CF1" w:rsidRDefault="0062595A">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060CF1">
        <w:rPr>
          <w:noProof/>
        </w:rPr>
        <w:t>Proposal 1:</w:t>
      </w:r>
      <w:r w:rsidR="00060CF1">
        <w:rPr>
          <w:rFonts w:asciiTheme="minorHAnsi" w:eastAsiaTheme="minorEastAsia" w:hAnsiTheme="minorHAnsi" w:cstheme="minorBidi"/>
          <w:b w:val="0"/>
          <w:bCs w:val="0"/>
          <w:noProof/>
          <w:sz w:val="24"/>
          <w:szCs w:val="24"/>
          <w:lang w:val="en-US"/>
        </w:rPr>
        <w:tab/>
      </w:r>
      <w:r w:rsidR="00060CF1">
        <w:rPr>
          <w:noProof/>
        </w:rPr>
        <w:t>Intra-band non-contiguous reference sensitivity test methodology can be reused for LB+LB inter-band DL CA in FR2.</w:t>
      </w:r>
    </w:p>
    <w:p w14:paraId="5A3B1F8D" w14:textId="77777777" w:rsidR="00060CF1" w:rsidRDefault="00060CF1">
      <w:pPr>
        <w:pStyle w:val="TOC1"/>
        <w:rPr>
          <w:rFonts w:asciiTheme="minorHAnsi" w:eastAsiaTheme="minorEastAsia" w:hAnsiTheme="minorHAnsi" w:cstheme="minorBidi"/>
          <w:b w:val="0"/>
          <w:bCs w:val="0"/>
          <w:noProof/>
          <w:sz w:val="24"/>
          <w:szCs w:val="24"/>
          <w:lang w:val="en-US"/>
        </w:rPr>
      </w:pPr>
      <w:r>
        <w:rPr>
          <w:noProof/>
        </w:rPr>
        <w:t>Proposal 2:</w:t>
      </w:r>
      <w:r>
        <w:rPr>
          <w:rFonts w:asciiTheme="minorHAnsi" w:eastAsiaTheme="minorEastAsia" w:hAnsiTheme="minorHAnsi" w:cstheme="minorBidi"/>
          <w:b w:val="0"/>
          <w:bCs w:val="0"/>
          <w:noProof/>
          <w:sz w:val="24"/>
          <w:szCs w:val="24"/>
          <w:lang w:val="en-US"/>
        </w:rPr>
        <w:tab/>
      </w:r>
      <w:r>
        <w:rPr>
          <w:noProof/>
        </w:rPr>
        <w:t>Peak EIS and spherical coverage EIS requirements are defined for LB+HB inter-band DL CA in FR2, such that the EIS CDF is measured for band A while the test system maintains a link with band B, where the UE is configured with RMCs on both bands.</w:t>
      </w:r>
    </w:p>
    <w:p w14:paraId="769CC3B8" w14:textId="3CC43260" w:rsidR="0062595A" w:rsidRDefault="0062595A" w:rsidP="00E72324">
      <w:r>
        <w:rPr>
          <w:b/>
          <w:bCs/>
        </w:rPr>
        <w:fldChar w:fldCharType="end"/>
      </w:r>
    </w:p>
    <w:p w14:paraId="5D2DDC34" w14:textId="77777777" w:rsidR="005E69AE" w:rsidRDefault="005E69AE" w:rsidP="005E69AE">
      <w:pPr>
        <w:pStyle w:val="Heading1"/>
      </w:pPr>
      <w:r>
        <w:lastRenderedPageBreak/>
        <w:t>4</w:t>
      </w:r>
      <w:r>
        <w:tab/>
        <w:t>References</w:t>
      </w:r>
    </w:p>
    <w:p w14:paraId="145991A2" w14:textId="77777777" w:rsidR="000F0D36" w:rsidRDefault="000F0D36" w:rsidP="000F0D36">
      <w:pPr>
        <w:pStyle w:val="EX"/>
        <w:numPr>
          <w:ilvl w:val="0"/>
          <w:numId w:val="5"/>
        </w:numPr>
      </w:pPr>
      <w:bookmarkStart w:id="20" w:name="_Ref16617333"/>
      <w:bookmarkStart w:id="21" w:name="_Ref20726701"/>
      <w:r w:rsidRPr="009342E8">
        <w:t>RP-192322</w:t>
      </w:r>
      <w:r>
        <w:t>, “</w:t>
      </w:r>
      <w:r w:rsidRPr="009342E8">
        <w:t>New SID: Study on enhanced test methods for FR2</w:t>
      </w:r>
      <w:r>
        <w:t>,” Apple Inc., CAICT, 3GPP RAN #85, September 2019</w:t>
      </w:r>
      <w:bookmarkEnd w:id="21"/>
    </w:p>
    <w:p w14:paraId="17B346CA" w14:textId="11974A59" w:rsidR="000F0D36" w:rsidRDefault="00564A0A" w:rsidP="00774153">
      <w:pPr>
        <w:pStyle w:val="EX"/>
        <w:numPr>
          <w:ilvl w:val="0"/>
          <w:numId w:val="5"/>
        </w:numPr>
      </w:pPr>
      <w:r w:rsidRPr="00564A0A">
        <w:t>R4-1913070</w:t>
      </w:r>
      <w:r>
        <w:t>, “</w:t>
      </w:r>
      <w:r w:rsidRPr="00564A0A">
        <w:t>WF on FR2 test methodology enhancement</w:t>
      </w:r>
      <w:r>
        <w:t xml:space="preserve">,” </w:t>
      </w:r>
      <w:r w:rsidRPr="00564A0A">
        <w:t>Apple Inc., CAICT</w:t>
      </w:r>
      <w:r>
        <w:t>, 3GPP RAN4 #92bis, October 2019</w:t>
      </w:r>
      <w:r w:rsidR="000F0D36">
        <w:t xml:space="preserve"> </w:t>
      </w:r>
    </w:p>
    <w:p w14:paraId="39889BB5" w14:textId="77777777" w:rsidR="00774153" w:rsidRDefault="00774153" w:rsidP="00774153">
      <w:pPr>
        <w:pStyle w:val="EX"/>
        <w:numPr>
          <w:ilvl w:val="0"/>
          <w:numId w:val="5"/>
        </w:numPr>
      </w:pPr>
      <w:bookmarkStart w:id="22" w:name="_Ref24113840"/>
      <w:r w:rsidRPr="00012549">
        <w:t>RP-190761</w:t>
      </w:r>
      <w:r>
        <w:t>, “</w:t>
      </w:r>
      <w:r w:rsidRPr="00012549">
        <w:t>NR RF requirements for FR2</w:t>
      </w:r>
      <w:r>
        <w:t>,”</w:t>
      </w:r>
      <w:bookmarkEnd w:id="20"/>
      <w:r>
        <w:t xml:space="preserve"> </w:t>
      </w:r>
      <w:r w:rsidRPr="00301CB4">
        <w:t>Nokia, Nokia Shanghai Bell</w:t>
      </w:r>
      <w:r>
        <w:t>, 3GPP RAN #83, March 2019</w:t>
      </w:r>
      <w:bookmarkEnd w:id="22"/>
    </w:p>
    <w:p w14:paraId="48CA491E" w14:textId="443A8907" w:rsidR="00774153" w:rsidRDefault="00774153" w:rsidP="00774153">
      <w:pPr>
        <w:pStyle w:val="EX"/>
        <w:numPr>
          <w:ilvl w:val="0"/>
          <w:numId w:val="5"/>
        </w:numPr>
      </w:pPr>
      <w:bookmarkStart w:id="23" w:name="_Ref16618645"/>
      <w:r>
        <w:t>TS38.101-2</w:t>
      </w:r>
      <w:bookmarkEnd w:id="23"/>
      <w:r>
        <w:t>, “</w:t>
      </w:r>
      <w:r w:rsidRPr="00301CB4">
        <w:t>User Equipment (UE) radio transmission and reception; Part 2: Range 2 Standalone</w:t>
      </w:r>
      <w:r>
        <w:t>”</w:t>
      </w:r>
    </w:p>
    <w:p w14:paraId="14A7ABC2" w14:textId="3B78EFD4" w:rsidR="005F42E3" w:rsidRDefault="005F42E3" w:rsidP="00774153">
      <w:pPr>
        <w:pStyle w:val="EX"/>
        <w:numPr>
          <w:ilvl w:val="0"/>
          <w:numId w:val="5"/>
        </w:numPr>
      </w:pPr>
      <w:r w:rsidRPr="005F42E3">
        <w:t>R4-1907984</w:t>
      </w:r>
      <w:r>
        <w:t>, “</w:t>
      </w:r>
      <w:r w:rsidRPr="005F42E3">
        <w:t>Work plan and general issues with inter-band CA for FR2</w:t>
      </w:r>
      <w:r>
        <w:t>,” Qualcomm Incorporated, 3GPP RAN4 #92, August 2019</w:t>
      </w:r>
    </w:p>
    <w:p w14:paraId="3581DC05" w14:textId="3BD79C40" w:rsidR="00AD3D1D" w:rsidRDefault="00AD3D1D" w:rsidP="005F42E3">
      <w:pPr>
        <w:pStyle w:val="EX"/>
      </w:pPr>
      <w:bookmarkStart w:id="24" w:name="_Ref20920366"/>
      <w:r w:rsidRPr="00AD3D1D">
        <w:t>R4-1910337</w:t>
      </w:r>
      <w:r>
        <w:t>, “</w:t>
      </w:r>
      <w:r w:rsidRPr="00AD3D1D">
        <w:t>WF on FR2 Inter-band CA</w:t>
      </w:r>
      <w:r>
        <w:t xml:space="preserve">,” </w:t>
      </w:r>
      <w:r w:rsidRPr="00AD3D1D">
        <w:t>Qualcomm Incorporated, Apple Inc.</w:t>
      </w:r>
      <w:r>
        <w:t>, 3GPP RAN4 #92, August 2019</w:t>
      </w:r>
      <w:bookmarkEnd w:id="0"/>
      <w:bookmarkEnd w:id="24"/>
    </w:p>
    <w:p w14:paraId="5992088F" w14:textId="3193D7A4" w:rsidR="00172B21" w:rsidRDefault="00172B21" w:rsidP="005F42E3">
      <w:pPr>
        <w:pStyle w:val="EX"/>
      </w:pPr>
      <w:bookmarkStart w:id="25" w:name="_Ref24010634"/>
      <w:r w:rsidRPr="00172B21">
        <w:t>R4-1913054</w:t>
      </w:r>
      <w:r>
        <w:t>, “</w:t>
      </w:r>
      <w:r w:rsidRPr="00172B21">
        <w:t>WF on FR2 Inter-band DL CA</w:t>
      </w:r>
      <w:r>
        <w:t xml:space="preserve">,” </w:t>
      </w:r>
      <w:r w:rsidRPr="00172B21">
        <w:t>Sony, Qualcomm Incorporated, Apple Inc., Huawei, HiSilicon</w:t>
      </w:r>
      <w:r>
        <w:t>, 3GPP RAN4 #92bis, October 2019</w:t>
      </w:r>
      <w:bookmarkEnd w:id="25"/>
    </w:p>
    <w:p w14:paraId="1D8E9E12" w14:textId="715DA017" w:rsidR="00437400" w:rsidRDefault="00437400" w:rsidP="005F42E3">
      <w:pPr>
        <w:pStyle w:val="EX"/>
      </w:pPr>
      <w:bookmarkStart w:id="26" w:name="_Ref24110354"/>
      <w:bookmarkStart w:id="27" w:name="_Ref24028925"/>
      <w:r w:rsidRPr="00437400">
        <w:t>R4-1913540</w:t>
      </w:r>
      <w:r>
        <w:t>, “</w:t>
      </w:r>
      <w:r w:rsidRPr="00437400">
        <w:t>FR2 DL inter-band CA architecture considerations</w:t>
      </w:r>
      <w:r>
        <w:t>,” Apple Inc., 3GPP RAN4 #93, November 2019</w:t>
      </w:r>
      <w:bookmarkEnd w:id="26"/>
    </w:p>
    <w:p w14:paraId="602495BE" w14:textId="59800BD7" w:rsidR="007E1FDF" w:rsidRDefault="007E1FDF" w:rsidP="005F42E3">
      <w:pPr>
        <w:pStyle w:val="EX"/>
      </w:pPr>
      <w:r w:rsidRPr="007E1FDF">
        <w:t>R4-1913537</w:t>
      </w:r>
      <w:r>
        <w:t>, “</w:t>
      </w:r>
      <w:r w:rsidRPr="007E1FDF">
        <w:t>Views on beam correspondence enhancements</w:t>
      </w:r>
      <w:r>
        <w:t>,” Apple Inc., 3GPP RAN4 #93, November 2019</w:t>
      </w:r>
      <w:bookmarkEnd w:id="27"/>
    </w:p>
    <w:p w14:paraId="60C10787" w14:textId="5D367A2E" w:rsidR="002C2AA1" w:rsidRDefault="002C2AA1" w:rsidP="005F42E3">
      <w:pPr>
        <w:pStyle w:val="EX"/>
      </w:pPr>
      <w:r w:rsidRPr="002C2AA1">
        <w:t>R4-1907983</w:t>
      </w:r>
      <w:r>
        <w:t>, “</w:t>
      </w:r>
      <w:r w:rsidRPr="002C2AA1">
        <w:t>Reference architecture Inter-band CA on FR2</w:t>
      </w:r>
      <w:r>
        <w:t>,” Qualcomm Incorporated, 3GPP RAN4 #92, August 2019</w:t>
      </w:r>
    </w:p>
    <w:p w14:paraId="6322CC7D" w14:textId="77777777" w:rsidR="00103C69" w:rsidRPr="005E69AE" w:rsidRDefault="00103C69">
      <w:pPr>
        <w:pStyle w:val="EX"/>
        <w:numPr>
          <w:ilvl w:val="0"/>
          <w:numId w:val="0"/>
        </w:numPr>
      </w:pPr>
    </w:p>
    <w:sectPr w:rsidR="00103C69" w:rsidRPr="005E69AE"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A03B9" w14:textId="77777777" w:rsidR="00404DCC" w:rsidRDefault="00404DCC">
      <w:r>
        <w:separator/>
      </w:r>
    </w:p>
  </w:endnote>
  <w:endnote w:type="continuationSeparator" w:id="0">
    <w:p w14:paraId="1B9A8854" w14:textId="77777777" w:rsidR="00404DCC" w:rsidRDefault="00404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31FD7" w14:textId="77777777" w:rsidR="00404DCC" w:rsidRDefault="00404DCC">
      <w:r>
        <w:separator/>
      </w:r>
    </w:p>
  </w:footnote>
  <w:footnote w:type="continuationSeparator" w:id="0">
    <w:p w14:paraId="13F3F9FA" w14:textId="77777777" w:rsidR="00404DCC" w:rsidRDefault="00404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7"/>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BC"/>
    <w:rsid w:val="00033397"/>
    <w:rsid w:val="00040095"/>
    <w:rsid w:val="00051834"/>
    <w:rsid w:val="00054A22"/>
    <w:rsid w:val="00060CF1"/>
    <w:rsid w:val="00062023"/>
    <w:rsid w:val="000655A6"/>
    <w:rsid w:val="00080512"/>
    <w:rsid w:val="000974FE"/>
    <w:rsid w:val="000A365D"/>
    <w:rsid w:val="000A68F3"/>
    <w:rsid w:val="000B4706"/>
    <w:rsid w:val="000C47C3"/>
    <w:rsid w:val="000D58AB"/>
    <w:rsid w:val="000D76CE"/>
    <w:rsid w:val="000F0D36"/>
    <w:rsid w:val="00103C69"/>
    <w:rsid w:val="00104BC6"/>
    <w:rsid w:val="001133A5"/>
    <w:rsid w:val="00114E2C"/>
    <w:rsid w:val="001332B5"/>
    <w:rsid w:val="00133525"/>
    <w:rsid w:val="001445D7"/>
    <w:rsid w:val="00166C80"/>
    <w:rsid w:val="00167B4B"/>
    <w:rsid w:val="00172B21"/>
    <w:rsid w:val="001A4C42"/>
    <w:rsid w:val="001C21C3"/>
    <w:rsid w:val="001D02C2"/>
    <w:rsid w:val="001F0C1D"/>
    <w:rsid w:val="001F0F72"/>
    <w:rsid w:val="001F1132"/>
    <w:rsid w:val="001F168B"/>
    <w:rsid w:val="00221868"/>
    <w:rsid w:val="00223B85"/>
    <w:rsid w:val="002347A2"/>
    <w:rsid w:val="00245835"/>
    <w:rsid w:val="00247926"/>
    <w:rsid w:val="0025184C"/>
    <w:rsid w:val="002674F6"/>
    <w:rsid w:val="002675F0"/>
    <w:rsid w:val="0027462C"/>
    <w:rsid w:val="00276EE4"/>
    <w:rsid w:val="00290BFF"/>
    <w:rsid w:val="002A6938"/>
    <w:rsid w:val="002B6339"/>
    <w:rsid w:val="002C04C0"/>
    <w:rsid w:val="002C0B6A"/>
    <w:rsid w:val="002C2AA1"/>
    <w:rsid w:val="002E00EE"/>
    <w:rsid w:val="002F6EC7"/>
    <w:rsid w:val="003172DC"/>
    <w:rsid w:val="00330763"/>
    <w:rsid w:val="00337522"/>
    <w:rsid w:val="0034052F"/>
    <w:rsid w:val="00344292"/>
    <w:rsid w:val="00352736"/>
    <w:rsid w:val="0035462D"/>
    <w:rsid w:val="00362052"/>
    <w:rsid w:val="00362E0C"/>
    <w:rsid w:val="003765B8"/>
    <w:rsid w:val="003A0483"/>
    <w:rsid w:val="003C3971"/>
    <w:rsid w:val="003C3BBC"/>
    <w:rsid w:val="003D6AF1"/>
    <w:rsid w:val="003E62EA"/>
    <w:rsid w:val="003E7753"/>
    <w:rsid w:val="00400DB6"/>
    <w:rsid w:val="00404DCC"/>
    <w:rsid w:val="00421408"/>
    <w:rsid w:val="00423334"/>
    <w:rsid w:val="004345EC"/>
    <w:rsid w:val="00437400"/>
    <w:rsid w:val="00447588"/>
    <w:rsid w:val="00452D32"/>
    <w:rsid w:val="00465AB5"/>
    <w:rsid w:val="004814C2"/>
    <w:rsid w:val="004826A9"/>
    <w:rsid w:val="004C1601"/>
    <w:rsid w:val="004D3578"/>
    <w:rsid w:val="004E213A"/>
    <w:rsid w:val="004F0988"/>
    <w:rsid w:val="004F3340"/>
    <w:rsid w:val="004F3E3D"/>
    <w:rsid w:val="0053388B"/>
    <w:rsid w:val="00535773"/>
    <w:rsid w:val="00543C32"/>
    <w:rsid w:val="00543E6C"/>
    <w:rsid w:val="00564A0A"/>
    <w:rsid w:val="00565087"/>
    <w:rsid w:val="00572E14"/>
    <w:rsid w:val="005738D7"/>
    <w:rsid w:val="00575F62"/>
    <w:rsid w:val="005973BE"/>
    <w:rsid w:val="005A5986"/>
    <w:rsid w:val="005C78F4"/>
    <w:rsid w:val="005D2E01"/>
    <w:rsid w:val="005D7526"/>
    <w:rsid w:val="005E69AE"/>
    <w:rsid w:val="005F42E3"/>
    <w:rsid w:val="00602AEA"/>
    <w:rsid w:val="00607E3C"/>
    <w:rsid w:val="00614FDF"/>
    <w:rsid w:val="00616B6D"/>
    <w:rsid w:val="006246A7"/>
    <w:rsid w:val="0062595A"/>
    <w:rsid w:val="0063543D"/>
    <w:rsid w:val="00640B80"/>
    <w:rsid w:val="00647114"/>
    <w:rsid w:val="0068172C"/>
    <w:rsid w:val="006A323F"/>
    <w:rsid w:val="006B30D0"/>
    <w:rsid w:val="006B444A"/>
    <w:rsid w:val="006C3B9C"/>
    <w:rsid w:val="006C3D95"/>
    <w:rsid w:val="006D2D7D"/>
    <w:rsid w:val="006E5C86"/>
    <w:rsid w:val="00703CAB"/>
    <w:rsid w:val="00712FC4"/>
    <w:rsid w:val="00713C44"/>
    <w:rsid w:val="0072603E"/>
    <w:rsid w:val="00734A5B"/>
    <w:rsid w:val="0074026F"/>
    <w:rsid w:val="007429F6"/>
    <w:rsid w:val="00744E76"/>
    <w:rsid w:val="00752198"/>
    <w:rsid w:val="00753881"/>
    <w:rsid w:val="0076797D"/>
    <w:rsid w:val="00774153"/>
    <w:rsid w:val="00774DA4"/>
    <w:rsid w:val="00777F7E"/>
    <w:rsid w:val="00781F0F"/>
    <w:rsid w:val="0078418F"/>
    <w:rsid w:val="007A0BFB"/>
    <w:rsid w:val="007A78C2"/>
    <w:rsid w:val="007B5F2D"/>
    <w:rsid w:val="007B600E"/>
    <w:rsid w:val="007B670C"/>
    <w:rsid w:val="007D4A21"/>
    <w:rsid w:val="007E1FDF"/>
    <w:rsid w:val="007E22B1"/>
    <w:rsid w:val="007E2512"/>
    <w:rsid w:val="007E4B54"/>
    <w:rsid w:val="007F0F4A"/>
    <w:rsid w:val="008028A4"/>
    <w:rsid w:val="00820B25"/>
    <w:rsid w:val="00830747"/>
    <w:rsid w:val="00831089"/>
    <w:rsid w:val="00851EAD"/>
    <w:rsid w:val="008624E8"/>
    <w:rsid w:val="00864F5A"/>
    <w:rsid w:val="00866F8F"/>
    <w:rsid w:val="008768CA"/>
    <w:rsid w:val="008825FE"/>
    <w:rsid w:val="008C384C"/>
    <w:rsid w:val="008E7986"/>
    <w:rsid w:val="008F61EB"/>
    <w:rsid w:val="0090166D"/>
    <w:rsid w:val="0090271F"/>
    <w:rsid w:val="00902E23"/>
    <w:rsid w:val="009114D7"/>
    <w:rsid w:val="0091348E"/>
    <w:rsid w:val="00917CCB"/>
    <w:rsid w:val="00942EC2"/>
    <w:rsid w:val="0096685B"/>
    <w:rsid w:val="00994102"/>
    <w:rsid w:val="009F37B7"/>
    <w:rsid w:val="009F5E43"/>
    <w:rsid w:val="00A10F02"/>
    <w:rsid w:val="00A13331"/>
    <w:rsid w:val="00A164B4"/>
    <w:rsid w:val="00A201FB"/>
    <w:rsid w:val="00A20351"/>
    <w:rsid w:val="00A218EA"/>
    <w:rsid w:val="00A26956"/>
    <w:rsid w:val="00A53724"/>
    <w:rsid w:val="00A61773"/>
    <w:rsid w:val="00A73129"/>
    <w:rsid w:val="00A81F5A"/>
    <w:rsid w:val="00A82346"/>
    <w:rsid w:val="00A92B6A"/>
    <w:rsid w:val="00A92BA1"/>
    <w:rsid w:val="00AA37A7"/>
    <w:rsid w:val="00AB37E2"/>
    <w:rsid w:val="00AC6BC6"/>
    <w:rsid w:val="00AC7371"/>
    <w:rsid w:val="00AD3D1D"/>
    <w:rsid w:val="00AE3797"/>
    <w:rsid w:val="00B009DB"/>
    <w:rsid w:val="00B02A63"/>
    <w:rsid w:val="00B070F5"/>
    <w:rsid w:val="00B15449"/>
    <w:rsid w:val="00B62F45"/>
    <w:rsid w:val="00B93086"/>
    <w:rsid w:val="00BA19ED"/>
    <w:rsid w:val="00BA300B"/>
    <w:rsid w:val="00BA4B8D"/>
    <w:rsid w:val="00BC0F7D"/>
    <w:rsid w:val="00BC7FA1"/>
    <w:rsid w:val="00BD0602"/>
    <w:rsid w:val="00BE3255"/>
    <w:rsid w:val="00BF128E"/>
    <w:rsid w:val="00C0300E"/>
    <w:rsid w:val="00C1496A"/>
    <w:rsid w:val="00C2086E"/>
    <w:rsid w:val="00C33079"/>
    <w:rsid w:val="00C37672"/>
    <w:rsid w:val="00C45231"/>
    <w:rsid w:val="00C72833"/>
    <w:rsid w:val="00C77EA5"/>
    <w:rsid w:val="00C80F1D"/>
    <w:rsid w:val="00C8654A"/>
    <w:rsid w:val="00C93F40"/>
    <w:rsid w:val="00C967AB"/>
    <w:rsid w:val="00CA2787"/>
    <w:rsid w:val="00CA3D0C"/>
    <w:rsid w:val="00CD47D7"/>
    <w:rsid w:val="00CD5FA3"/>
    <w:rsid w:val="00CE2522"/>
    <w:rsid w:val="00CF20E3"/>
    <w:rsid w:val="00CF42E1"/>
    <w:rsid w:val="00D309CC"/>
    <w:rsid w:val="00D32F03"/>
    <w:rsid w:val="00D46431"/>
    <w:rsid w:val="00D56A52"/>
    <w:rsid w:val="00D57972"/>
    <w:rsid w:val="00D625A5"/>
    <w:rsid w:val="00D675A9"/>
    <w:rsid w:val="00D738D6"/>
    <w:rsid w:val="00D75169"/>
    <w:rsid w:val="00D75373"/>
    <w:rsid w:val="00D755EB"/>
    <w:rsid w:val="00D87C1E"/>
    <w:rsid w:val="00D87E00"/>
    <w:rsid w:val="00D9134D"/>
    <w:rsid w:val="00DA7A03"/>
    <w:rsid w:val="00DA7AB5"/>
    <w:rsid w:val="00DB1818"/>
    <w:rsid w:val="00DC309B"/>
    <w:rsid w:val="00DC4DA2"/>
    <w:rsid w:val="00DD4C17"/>
    <w:rsid w:val="00DF2B1F"/>
    <w:rsid w:val="00DF6189"/>
    <w:rsid w:val="00DF62CD"/>
    <w:rsid w:val="00E024C7"/>
    <w:rsid w:val="00E16509"/>
    <w:rsid w:val="00E22C63"/>
    <w:rsid w:val="00E44582"/>
    <w:rsid w:val="00E52814"/>
    <w:rsid w:val="00E60B57"/>
    <w:rsid w:val="00E72324"/>
    <w:rsid w:val="00E72ABE"/>
    <w:rsid w:val="00E77645"/>
    <w:rsid w:val="00E95242"/>
    <w:rsid w:val="00E963AF"/>
    <w:rsid w:val="00EB3AE6"/>
    <w:rsid w:val="00EC4A25"/>
    <w:rsid w:val="00ED57CE"/>
    <w:rsid w:val="00EE005C"/>
    <w:rsid w:val="00EE1AC1"/>
    <w:rsid w:val="00EE5AA7"/>
    <w:rsid w:val="00EE696A"/>
    <w:rsid w:val="00EF0368"/>
    <w:rsid w:val="00EF084E"/>
    <w:rsid w:val="00F025A2"/>
    <w:rsid w:val="00F04712"/>
    <w:rsid w:val="00F21311"/>
    <w:rsid w:val="00F22EC7"/>
    <w:rsid w:val="00F3058B"/>
    <w:rsid w:val="00F325C8"/>
    <w:rsid w:val="00F37886"/>
    <w:rsid w:val="00F412EA"/>
    <w:rsid w:val="00F62AEB"/>
    <w:rsid w:val="00F653B8"/>
    <w:rsid w:val="00F703CE"/>
    <w:rsid w:val="00F70647"/>
    <w:rsid w:val="00FA1266"/>
    <w:rsid w:val="00FA47C1"/>
    <w:rsid w:val="00FC1192"/>
    <w:rsid w:val="00FC71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 w:type="paragraph" w:styleId="List2">
    <w:name w:val="List 2"/>
    <w:basedOn w:val="List"/>
    <w:rsid w:val="000F0D36"/>
    <w:pPr>
      <w:ind w:left="851"/>
    </w:pPr>
  </w:style>
  <w:style w:type="paragraph" w:styleId="List3">
    <w:name w:val="List 3"/>
    <w:basedOn w:val="List2"/>
    <w:rsid w:val="000F0D36"/>
    <w:pPr>
      <w:ind w:left="1135"/>
    </w:pPr>
  </w:style>
  <w:style w:type="paragraph" w:styleId="List">
    <w:name w:val="List"/>
    <w:basedOn w:val="Normal"/>
    <w:rsid w:val="000F0D36"/>
    <w:pPr>
      <w:overflowPunct w:val="0"/>
      <w:autoSpaceDE w:val="0"/>
      <w:autoSpaceDN w:val="0"/>
      <w:adjustRightInd w:val="0"/>
      <w:ind w:left="568" w:hanging="284"/>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300600">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2FD92-B3D3-D44D-9F69-36CCCC682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266</TotalTime>
  <Pages>3</Pages>
  <Words>884</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5918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91</cp:revision>
  <cp:lastPrinted>2019-02-25T14:05:00Z</cp:lastPrinted>
  <dcterms:created xsi:type="dcterms:W3CDTF">2019-09-18T22:31:00Z</dcterms:created>
  <dcterms:modified xsi:type="dcterms:W3CDTF">2019-11-08T22:02:00Z</dcterms:modified>
  <cp:category/>
</cp:coreProperties>
</file>